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8402" w14:textId="77777777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bookmarkStart w:id="0" w:name="_GoBack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Приглашаем вас принять участие в программе </w:t>
      </w:r>
      <w:r w:rsidRPr="003E686D"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 xml:space="preserve">«Наблюдение за младенцем по методу </w:t>
      </w:r>
      <w:proofErr w:type="spellStart"/>
      <w:r w:rsidRPr="003E686D"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Эстер</w:t>
      </w:r>
      <w:proofErr w:type="spellEnd"/>
      <w:r w:rsidRPr="003E686D"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E686D"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Бик</w:t>
      </w:r>
      <w:proofErr w:type="spellEnd"/>
      <w:r w:rsidRPr="003E686D"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»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.</w:t>
      </w:r>
    </w:p>
    <w:p w14:paraId="45809637" w14:textId="77777777" w:rsidR="00BF0649" w:rsidRPr="003E686D" w:rsidRDefault="00BF0649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</w:p>
    <w:p w14:paraId="7C5F2640" w14:textId="72220706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Метод наблюдения за младен</w:t>
      </w:r>
      <w:r w:rsidR="00F33D73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цем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r w:rsidR="0044752A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был разработан</w:t>
      </w:r>
      <w:r w:rsidR="00BF064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proofErr w:type="spellStart"/>
      <w:r w:rsidR="00BF064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Эстер</w:t>
      </w:r>
      <w:proofErr w:type="spellEnd"/>
      <w:r w:rsidR="00BF064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proofErr w:type="spellStart"/>
      <w:r w:rsidR="00BF064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Бик</w:t>
      </w:r>
      <w:proofErr w:type="spellEnd"/>
      <w:r w:rsidR="00BF064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,</w:t>
      </w:r>
      <w:r w:rsidR="0044752A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детским психоаналитиком и последовательницей </w:t>
      </w:r>
      <w:proofErr w:type="spellStart"/>
      <w:r w:rsidR="0044752A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М.Кляйн</w:t>
      </w:r>
      <w:proofErr w:type="spellEnd"/>
      <w:r w:rsidR="00BF064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,</w:t>
      </w:r>
      <w:r w:rsidR="00E06CE6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в 1948 году. Он</w:t>
      </w:r>
      <w:r w:rsidR="0044752A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используется в 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Тавистокской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клинике (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The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Tavistock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and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Portman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NHS 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Foundation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proofErr w:type="spellStart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Trust</w:t>
      </w:r>
      <w:proofErr w:type="spellEnd"/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, Лондон)</w:t>
      </w:r>
      <w:r w:rsidR="00E06CE6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и Британском институте психоанализа,</w:t>
      </w:r>
      <w:r w:rsidR="0044752A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являясь обязательной частью обучения детских психотерапевтов и психоаналитиков. В настоящее время метод широко применяется как в обучении детских и взрослых психотерапевтов и психоаналитиков, так и как отд</w:t>
      </w:r>
      <w:r w:rsidR="004B173F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ельное направление исследования, обладающее  собственным терапевтическим потенциалом.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r w:rsidR="00F33D73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</w:p>
    <w:p w14:paraId="768C1A28" w14:textId="77777777" w:rsidR="003E686D" w:rsidRPr="003E686D" w:rsidRDefault="003E686D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</w:p>
    <w:p w14:paraId="694B6A2C" w14:textId="3EE51CBB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Участники программы получают уникальную возможность наблюдения за развитием младенца с первых дней жизни в кругу семьи, во взаимодействии с </w:t>
      </w:r>
      <w:r w:rsidR="0072464C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самыми близкими ему людьми. </w:t>
      </w:r>
      <w:r w:rsidR="002D35CC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Они смогут наблюдать, как начинаются самые первые объектные отношения младенца в его физическом и эмоциональном взаимодействии с родителями и </w:t>
      </w:r>
      <w:proofErr w:type="spellStart"/>
      <w:r w:rsidR="002D35CC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сиблингами</w:t>
      </w:r>
      <w:proofErr w:type="spellEnd"/>
      <w:r w:rsidR="002D35CC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. 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В ходе программы они осваивают позицию наблюдателя, включаясь в эмоциональную жизнь семьи, но воздерживаясь от роли советчика.</w:t>
      </w:r>
      <w:r w:rsidR="005F3D6E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Это способствует профессиональному становлению  и приобретению эмоционального опыта, позволяющего больше обдумывать происходящее, а не реагировать на него.</w:t>
      </w:r>
    </w:p>
    <w:p w14:paraId="2A04647E" w14:textId="77777777" w:rsidR="003E686D" w:rsidRPr="003E686D" w:rsidRDefault="003E686D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</w:p>
    <w:p w14:paraId="0D34FCD1" w14:textId="594C7248" w:rsidR="00813C87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В ходе программы</w:t>
      </w:r>
      <w:r w:rsidR="005F3D6E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каждый 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участник</w:t>
      </w:r>
      <w:r w:rsidR="005F3D6E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наблюдает за одним младенцем с самого рождения и до достижения им 2-х лет. Это включает в себя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</w:t>
      </w:r>
      <w:r w:rsidR="005F3D6E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еженедельные часовые наблюдения ребенка в его естественной обстановке, с последующим подробным описанием наблюдения</w:t>
      </w:r>
      <w:r w:rsidR="00813C87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. Наблюдения обсуждаются в группе из 4-5 человек под руководством ведущего/их семинара. По окончании наблюдения пишется заключительная работа. </w:t>
      </w:r>
    </w:p>
    <w:p w14:paraId="0257CFD9" w14:textId="77777777" w:rsidR="003E686D" w:rsidRPr="003E686D" w:rsidRDefault="003E686D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</w:p>
    <w:p w14:paraId="44D3A7CE" w14:textId="64C91C4E" w:rsidR="00813C87" w:rsidRPr="003E686D" w:rsidRDefault="00813C87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В первую очередь программа может быть интересна обучающимся детскому и взрослому психоанализу и аналитической психотерапии, а также всем, кто работает или планируют работать в области детского образования, медицинской и психологической помощи детям и семьям. </w:t>
      </w:r>
    </w:p>
    <w:p w14:paraId="4F0D2B2E" w14:textId="77777777" w:rsidR="003E686D" w:rsidRPr="003E686D" w:rsidRDefault="003E686D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</w:p>
    <w:p w14:paraId="06D9676D" w14:textId="7DCD7BA4" w:rsidR="00E1069B" w:rsidRPr="003E686D" w:rsidRDefault="00813C87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Программа наблюдения за младенцем является частью 4-х летней </w:t>
      </w:r>
      <w:r w:rsidR="007C5589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учебной </w:t>
      </w:r>
      <w:r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программы Ассоциации</w:t>
      </w:r>
      <w:r w:rsidR="003F17C4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 xml:space="preserve"> и соответствует квалификационным требованиям </w:t>
      </w:r>
      <w:r w:rsidR="003F17C4" w:rsidRPr="003E686D">
        <w:rPr>
          <w:rFonts w:asciiTheme="majorHAnsi" w:hAnsiTheme="majorHAnsi" w:cstheme="majorHAnsi"/>
          <w:color w:val="565656"/>
          <w:sz w:val="21"/>
          <w:szCs w:val="21"/>
          <w:lang w:val="en-GB" w:eastAsia="ru-RU"/>
        </w:rPr>
        <w:t>EFPP</w:t>
      </w:r>
      <w:r w:rsidR="003F17C4" w:rsidRPr="003E686D">
        <w:rPr>
          <w:rFonts w:asciiTheme="majorHAnsi" w:hAnsiTheme="majorHAnsi" w:cstheme="majorHAnsi"/>
          <w:color w:val="565656"/>
          <w:sz w:val="21"/>
          <w:szCs w:val="21"/>
          <w:lang w:eastAsia="ru-RU"/>
        </w:rPr>
        <w:t>.</w:t>
      </w:r>
    </w:p>
    <w:p w14:paraId="3F94B084" w14:textId="77777777" w:rsidR="003E686D" w:rsidRPr="003E686D" w:rsidRDefault="003E686D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</w:pPr>
    </w:p>
    <w:p w14:paraId="5D616F0D" w14:textId="473E6425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b/>
          <w:bCs/>
          <w:color w:val="565656"/>
          <w:sz w:val="21"/>
          <w:szCs w:val="21"/>
          <w:bdr w:val="none" w:sz="0" w:space="0" w:color="auto" w:frame="1"/>
          <w:lang w:eastAsia="ru-RU"/>
        </w:rPr>
        <w:t>Практика наблюдения за младенцем позволяет:</w:t>
      </w:r>
    </w:p>
    <w:p w14:paraId="7DEE373C" w14:textId="09C4820E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 xml:space="preserve"> — </w:t>
      </w:r>
      <w:r w:rsidR="00BF0649"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н</w:t>
      </w: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аблюдать в реальных условиях зарождение психики ребенка в близких отношениях младенца с матерью;</w:t>
      </w:r>
    </w:p>
    <w:p w14:paraId="36CA001E" w14:textId="52BDFD0C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 — </w:t>
      </w:r>
      <w:r w:rsidR="00BF0649"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р</w:t>
      </w: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азвить чувствительность и понимание невербального поведения ребенка — всего спектра чувств и переживаний, которые не проговариваются, но активно воздействуют на участников взаимодействия;</w:t>
      </w:r>
    </w:p>
    <w:p w14:paraId="7E735A88" w14:textId="5DA18468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 xml:space="preserve"> — </w:t>
      </w:r>
      <w:r w:rsidR="00BF0649"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р</w:t>
      </w: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аботать с младенческими переживаниями и состояниями у детей, подростков и взрослых;</w:t>
      </w:r>
    </w:p>
    <w:p w14:paraId="2A65193B" w14:textId="18617BD3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 xml:space="preserve"> — </w:t>
      </w:r>
      <w:r w:rsidR="00BF0649"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р</w:t>
      </w: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асширить возможности невербального взаимодействия с детьми раннего возраста;</w:t>
      </w:r>
    </w:p>
    <w:p w14:paraId="0385AFCC" w14:textId="6ED812A9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lastRenderedPageBreak/>
        <w:t xml:space="preserve"> — </w:t>
      </w:r>
      <w:r w:rsidR="00BF0649"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п</w:t>
      </w: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озволяет проработать в группе множественные проекции, возникающие в ситуации наблюдения и взаимодействия с членами семьи;</w:t>
      </w:r>
    </w:p>
    <w:p w14:paraId="3AB5E3E6" w14:textId="1F3E9734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 —</w:t>
      </w:r>
      <w:r w:rsidR="00BF0649"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р</w:t>
      </w: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 xml:space="preserve">азвивает способность работы с переносными и </w:t>
      </w:r>
      <w:proofErr w:type="spellStart"/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контрпереносными</w:t>
      </w:r>
      <w:proofErr w:type="spellEnd"/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 xml:space="preserve"> реакциями. </w:t>
      </w:r>
    </w:p>
    <w:p w14:paraId="1A948FD8" w14:textId="77777777" w:rsidR="00BF0649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 </w:t>
      </w:r>
    </w:p>
    <w:p w14:paraId="6EF4D0A2" w14:textId="3F3B58C4" w:rsidR="00E1069B" w:rsidRPr="003E686D" w:rsidRDefault="00E1069B" w:rsidP="002B2E1F">
      <w:pPr>
        <w:spacing w:line="360" w:lineRule="auto"/>
        <w:jc w:val="both"/>
        <w:textAlignment w:val="baseline"/>
        <w:rPr>
          <w:rFonts w:asciiTheme="majorHAnsi" w:hAnsiTheme="majorHAnsi" w:cstheme="majorHAnsi"/>
          <w:color w:val="565656"/>
          <w:sz w:val="21"/>
          <w:szCs w:val="21"/>
          <w:lang w:eastAsia="ru-RU"/>
        </w:rPr>
      </w:pPr>
      <w:r w:rsidRPr="003E686D">
        <w:rPr>
          <w:rFonts w:asciiTheme="majorHAnsi" w:hAnsiTheme="majorHAnsi" w:cstheme="majorHAnsi"/>
          <w:i/>
          <w:iCs/>
          <w:color w:val="565656"/>
          <w:sz w:val="21"/>
          <w:szCs w:val="21"/>
          <w:bdr w:val="none" w:sz="0" w:space="0" w:color="auto" w:frame="1"/>
          <w:lang w:eastAsia="ru-RU"/>
        </w:rPr>
        <w:t>Результатом наблюдений и их обсуждения в группе является не только понимание младенческих переживаний, но и развивающееся представление об особенностях развития каждого конкретного ребёнка, что позволяет психологу значительно продвинуться в своём профессиональном развитии. Полученный опыт будет необходим при работе с такими сложными нарушениями, как расстройства аутистического спектра, пищевые расстройства, самоповреждения и др.</w:t>
      </w:r>
    </w:p>
    <w:p w14:paraId="24E05C5B" w14:textId="77777777" w:rsidR="003E686D" w:rsidRDefault="003E686D" w:rsidP="002B2E1F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0BD8DC12" w14:textId="76DC999D" w:rsidR="00BF0649" w:rsidRPr="003E686D" w:rsidRDefault="00BF0649" w:rsidP="002B2E1F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E686D">
        <w:rPr>
          <w:rFonts w:asciiTheme="majorHAnsi" w:hAnsiTheme="majorHAnsi" w:cstheme="majorHAnsi"/>
          <w:b/>
          <w:bCs/>
          <w:sz w:val="20"/>
          <w:szCs w:val="20"/>
        </w:rPr>
        <w:t>Открыт набор в новую группу</w:t>
      </w:r>
      <w:r w:rsidR="00191778">
        <w:rPr>
          <w:rFonts w:asciiTheme="majorHAnsi" w:hAnsiTheme="majorHAnsi" w:cstheme="majorHAnsi"/>
          <w:b/>
          <w:bCs/>
          <w:sz w:val="20"/>
          <w:szCs w:val="20"/>
        </w:rPr>
        <w:t xml:space="preserve"> на сентябрь 2020г</w:t>
      </w:r>
      <w:r w:rsidR="003E686D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12BB5F40" w14:textId="2EE8CA08" w:rsidR="00191778" w:rsidRDefault="00E37152" w:rsidP="002B2E1F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Время проведения с</w:t>
      </w:r>
      <w:r w:rsidR="00191778">
        <w:rPr>
          <w:rFonts w:asciiTheme="majorHAnsi" w:hAnsiTheme="majorHAnsi" w:cstheme="majorHAnsi"/>
          <w:sz w:val="20"/>
          <w:szCs w:val="20"/>
        </w:rPr>
        <w:t>еминар</w:t>
      </w:r>
      <w:r>
        <w:rPr>
          <w:rFonts w:asciiTheme="majorHAnsi" w:hAnsiTheme="majorHAnsi" w:cstheme="majorHAnsi"/>
          <w:sz w:val="20"/>
          <w:szCs w:val="20"/>
        </w:rPr>
        <w:t>ов</w:t>
      </w:r>
      <w:r w:rsidR="00191778">
        <w:rPr>
          <w:rFonts w:asciiTheme="majorHAnsi" w:hAnsiTheme="majorHAnsi" w:cstheme="majorHAnsi"/>
          <w:sz w:val="20"/>
          <w:szCs w:val="20"/>
        </w:rPr>
        <w:t xml:space="preserve"> по наблюдению за младенцем</w:t>
      </w:r>
      <w:r>
        <w:rPr>
          <w:rFonts w:asciiTheme="majorHAnsi" w:hAnsiTheme="majorHAnsi" w:cstheme="majorHAnsi"/>
          <w:sz w:val="20"/>
          <w:szCs w:val="20"/>
        </w:rPr>
        <w:t>:</w:t>
      </w:r>
      <w:r w:rsidR="00191778">
        <w:rPr>
          <w:rFonts w:asciiTheme="majorHAnsi" w:hAnsiTheme="majorHAnsi" w:cstheme="majorHAnsi"/>
          <w:sz w:val="20"/>
          <w:szCs w:val="20"/>
        </w:rPr>
        <w:t xml:space="preserve"> </w:t>
      </w:r>
      <w:r w:rsidR="00BF0649" w:rsidRPr="003E686D">
        <w:rPr>
          <w:rFonts w:asciiTheme="majorHAnsi" w:hAnsiTheme="majorHAnsi" w:cstheme="majorHAnsi"/>
          <w:sz w:val="20"/>
          <w:szCs w:val="20"/>
        </w:rPr>
        <w:t>по четвергам (17.00-18:30).</w:t>
      </w:r>
    </w:p>
    <w:p w14:paraId="0D27E1D2" w14:textId="693A11FE" w:rsidR="003E686D" w:rsidRDefault="003E686D" w:rsidP="002B2E1F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E686D">
        <w:rPr>
          <w:rFonts w:asciiTheme="majorHAnsi" w:hAnsiTheme="majorHAnsi" w:cstheme="majorHAnsi"/>
          <w:sz w:val="20"/>
          <w:szCs w:val="20"/>
        </w:rPr>
        <w:t>Ведущие:</w:t>
      </w:r>
      <w:r w:rsidR="007D62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Регина Саакян (врач</w:t>
      </w:r>
      <w:r w:rsidR="00191778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 xml:space="preserve">психотерапевт) и Елизавета Агеенко (детский психотерапевт, автор и ведущая </w:t>
      </w:r>
      <w:proofErr w:type="spellStart"/>
      <w:r>
        <w:rPr>
          <w:rFonts w:asciiTheme="majorHAnsi" w:hAnsiTheme="majorHAnsi" w:cstheme="majorHAnsi"/>
          <w:sz w:val="20"/>
          <w:szCs w:val="20"/>
        </w:rPr>
        <w:t>родительско</w:t>
      </w:r>
      <w:proofErr w:type="spellEnd"/>
      <w:r>
        <w:rPr>
          <w:rFonts w:asciiTheme="majorHAnsi" w:hAnsiTheme="majorHAnsi" w:cstheme="majorHAnsi"/>
          <w:sz w:val="20"/>
          <w:szCs w:val="20"/>
        </w:rPr>
        <w:t>-младенческого проекта «Капуста»)</w:t>
      </w:r>
      <w:r w:rsidR="0004640B">
        <w:rPr>
          <w:rFonts w:asciiTheme="majorHAnsi" w:hAnsiTheme="majorHAnsi" w:cstheme="majorHAnsi"/>
          <w:sz w:val="20"/>
          <w:szCs w:val="20"/>
        </w:rPr>
        <w:t>.</w:t>
      </w:r>
    </w:p>
    <w:p w14:paraId="1F03F82D" w14:textId="77777777" w:rsidR="00BF0649" w:rsidRPr="003E686D" w:rsidRDefault="00BF0649" w:rsidP="002B2E1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3E686D">
        <w:rPr>
          <w:rFonts w:asciiTheme="majorHAnsi" w:hAnsiTheme="majorHAnsi" w:cstheme="majorHAnsi"/>
          <w:sz w:val="20"/>
          <w:szCs w:val="20"/>
          <w:lang w:eastAsia="ru-RU"/>
        </w:rPr>
        <w:t>Адрес: м. Цветной бульвар</w:t>
      </w:r>
    </w:p>
    <w:p w14:paraId="430916BF" w14:textId="4F2787CA" w:rsidR="00BE1C78" w:rsidRPr="003C6995" w:rsidRDefault="00BF0649" w:rsidP="002B2E1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3E686D">
        <w:rPr>
          <w:rFonts w:asciiTheme="majorHAnsi" w:hAnsiTheme="majorHAnsi" w:cstheme="majorHAnsi"/>
          <w:sz w:val="20"/>
          <w:szCs w:val="20"/>
          <w:lang w:eastAsia="ru-RU"/>
        </w:rPr>
        <w:t>Стоимость: 2500 руб./семинар, группа закрытая, пропуски оплачиваются.</w:t>
      </w:r>
      <w:bookmarkEnd w:id="0"/>
    </w:p>
    <w:sectPr w:rsidR="00BE1C78" w:rsidRPr="003C6995" w:rsidSect="007E5E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B"/>
    <w:rsid w:val="0004640B"/>
    <w:rsid w:val="00191778"/>
    <w:rsid w:val="002B2E1F"/>
    <w:rsid w:val="002D35CC"/>
    <w:rsid w:val="003808E6"/>
    <w:rsid w:val="003C6995"/>
    <w:rsid w:val="003E686D"/>
    <w:rsid w:val="003F17C4"/>
    <w:rsid w:val="0044752A"/>
    <w:rsid w:val="00467D90"/>
    <w:rsid w:val="004B173F"/>
    <w:rsid w:val="005F3D6E"/>
    <w:rsid w:val="0072464C"/>
    <w:rsid w:val="0077136A"/>
    <w:rsid w:val="007C5589"/>
    <w:rsid w:val="007D62BE"/>
    <w:rsid w:val="007E5E84"/>
    <w:rsid w:val="00813C87"/>
    <w:rsid w:val="00BE1C78"/>
    <w:rsid w:val="00BF0649"/>
    <w:rsid w:val="00E06CE6"/>
    <w:rsid w:val="00E1069B"/>
    <w:rsid w:val="00E37152"/>
    <w:rsid w:val="00F33D73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4E147"/>
  <w15:docId w15:val="{E7587681-96E6-2D4B-A2BE-CE630B6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69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1069B"/>
  </w:style>
  <w:style w:type="character" w:styleId="a4">
    <w:name w:val="Strong"/>
    <w:basedOn w:val="a0"/>
    <w:uiPriority w:val="22"/>
    <w:qFormat/>
    <w:rsid w:val="00E1069B"/>
    <w:rPr>
      <w:b/>
      <w:bCs/>
    </w:rPr>
  </w:style>
  <w:style w:type="character" w:styleId="a5">
    <w:name w:val="Emphasis"/>
    <w:basedOn w:val="a0"/>
    <w:uiPriority w:val="20"/>
    <w:qFormat/>
    <w:rsid w:val="00E10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3D73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D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35566-97B1-0147-BFA0-D7F937F4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Саакян</dc:creator>
  <cp:keywords/>
  <dc:description/>
  <cp:lastModifiedBy>Microsoft Office User</cp:lastModifiedBy>
  <cp:revision>2</cp:revision>
  <dcterms:created xsi:type="dcterms:W3CDTF">2020-06-03T22:11:00Z</dcterms:created>
  <dcterms:modified xsi:type="dcterms:W3CDTF">2020-06-03T22:11:00Z</dcterms:modified>
</cp:coreProperties>
</file>